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-webkit-standard" w:cs="-webkit-standard" w:eastAsia="-webkit-standard" w:hAnsi="-webkit-standard"/>
          <w:b w:val="1"/>
          <w:sz w:val="36"/>
          <w:szCs w:val="36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sz w:val="36"/>
          <w:szCs w:val="36"/>
          <w:rtl w:val="0"/>
        </w:rPr>
        <w:t xml:space="preserve">Cell Engineering - Exercise Session 3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note that this exercise session is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graded</w:t>
      </w:r>
      <w:r w:rsidDel="00000000" w:rsidR="00000000" w:rsidRPr="00000000">
        <w:rPr>
          <w:sz w:val="24"/>
          <w:szCs w:val="24"/>
          <w:rtl w:val="0"/>
        </w:rPr>
        <w:t xml:space="preserve">, and that each student will have to submit an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individual report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-webkit-standard" w:cs="-webkit-standard" w:eastAsia="-webkit-standard" w:hAnsi="-webkit-standar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-webkit-standard" w:cs="-webkit-standard" w:eastAsia="-webkit-standard" w:hAnsi="-webkit-standard"/>
          <w:b w:val="1"/>
          <w:sz w:val="32"/>
          <w:szCs w:val="32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sz w:val="32"/>
          <w:szCs w:val="32"/>
          <w:rtl w:val="0"/>
        </w:rPr>
        <w:t xml:space="preserve">Morphological circuits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-webkit-standard" w:cs="-webkit-standard" w:eastAsia="-webkit-standard" w:hAnsi="-webkit-standar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Synthetic morphological circuits</w:t>
      </w:r>
      <w:r w:rsidDel="00000000" w:rsidR="00000000" w:rsidRPr="00000000">
        <w:rPr>
          <w:sz w:val="24"/>
          <w:szCs w:val="24"/>
          <w:rtl w:val="0"/>
        </w:rPr>
        <w:t xml:space="preserve"> are engineered genetic systems that enable cells to sense, process and respond to spatial cues within their environment, thereby orchestrating complex multicellular behaviors. A key tool in this field is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SynNotch receptor</w:t>
      </w:r>
      <w:r w:rsidDel="00000000" w:rsidR="00000000" w:rsidRPr="00000000">
        <w:rPr>
          <w:sz w:val="24"/>
          <w:szCs w:val="24"/>
          <w:rtl w:val="0"/>
        </w:rPr>
        <w:t xml:space="preserve">, a customizable synthetic receptor derived from the native Notch signaling pathway. SynNotch receptors are designed to recognize user-defined surface ligands on neighboring cells and, upon activation, release transcription factors that drive specific gene expression programs. This modular system allows precise control over cell-cell communication, enabling the construction of synthetic circuits that pattern cell fates, drive tissue organization, or establish spatial boundaries. By integrating SynNotch with logic-gated gene circuits, researchers can build morphogenetic programs that mimic developmental processes.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the lecture you have learnt about (synthetic) morphological circuits relying on SynNotch receptors as in the image below.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-webkit-standard" w:cs="-webkit-standard" w:eastAsia="-webkit-standard" w:hAnsi="-webkit-standar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-webkit-standard" w:cs="-webkit-standard" w:eastAsia="-webkit-standard" w:hAnsi="-webkit-standar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-webkit-standard" w:cs="-webkit-standard" w:eastAsia="-webkit-standard" w:hAnsi="-webkit-standard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</w:rPr>
        <w:drawing>
          <wp:inline distB="0" distT="0" distL="0" distR="0">
            <wp:extent cx="3673691" cy="3050174"/>
            <wp:effectExtent b="0" l="0" r="0" t="0"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3691" cy="30501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-webkit-standard" w:cs="-webkit-standard" w:eastAsia="-webkit-standard" w:hAnsi="-webkit-standar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-webkit-standard" w:cs="-webkit-standard" w:eastAsia="-webkit-standard" w:hAnsi="-webkit-standar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-webkit-standard" w:cs="-webkit-standard" w:eastAsia="-webkit-standard" w:hAnsi="-webkit-standard"/>
          <w:sz w:val="24"/>
          <w:szCs w:val="24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sz w:val="24"/>
          <w:szCs w:val="24"/>
          <w:rtl w:val="0"/>
        </w:rPr>
        <w:t xml:space="preserve">Question 1a)</w:t>
      </w:r>
      <w:r w:rsidDel="00000000" w:rsidR="00000000" w:rsidRPr="00000000">
        <w:rPr>
          <w:rFonts w:ascii="-webkit-standard" w:cs="-webkit-standard" w:eastAsia="-webkit-standard" w:hAnsi="-webkit-standard"/>
          <w:sz w:val="24"/>
          <w:szCs w:val="24"/>
          <w:rtl w:val="0"/>
        </w:rPr>
        <w:t xml:space="preserve"> What is the role of anchor cells in morphological circuits that use soluble synthetic morphogens? (Hint: think about the mode of activation of the SynNotch receptor)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-webkit-standard" w:cs="-webkit-standard" w:eastAsia="-webkit-standard" w:hAnsi="-webkit-standar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-webkit-standard" w:cs="-webkit-standard" w:eastAsia="-webkit-standard" w:hAnsi="-webkit-standard"/>
          <w:sz w:val="24"/>
          <w:szCs w:val="24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sz w:val="24"/>
          <w:szCs w:val="24"/>
          <w:rtl w:val="0"/>
        </w:rPr>
        <w:t xml:space="preserve">Question 1b)</w:t>
      </w:r>
      <w:r w:rsidDel="00000000" w:rsidR="00000000" w:rsidRPr="00000000">
        <w:rPr>
          <w:rFonts w:ascii="-webkit-standard" w:cs="-webkit-standard" w:eastAsia="-webkit-standard" w:hAnsi="-webkit-standard"/>
          <w:sz w:val="24"/>
          <w:szCs w:val="24"/>
          <w:rtl w:val="0"/>
        </w:rPr>
        <w:t xml:space="preserve"> In the “diffusible synNotch” system described above, which component(s) would you change to obtain a positive-feedback circuit system?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Question 2) </w:t>
      </w:r>
      <w:r w:rsidDel="00000000" w:rsidR="00000000" w:rsidRPr="00000000">
        <w:rPr>
          <w:sz w:val="24"/>
          <w:szCs w:val="24"/>
          <w:rtl w:val="0"/>
        </w:rPr>
        <w:t xml:space="preserve">In the lecture you were also introduced to a circuit that enabled spatial organization of cells into three defined layers (see image below).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3091215" cy="2941520"/>
            <wp:effectExtent b="0" l="0" r="0" t="0"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91215" cy="29415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would happen if the circuit lacked Cadherin (Ecad) in both A and B cells (see figure below)? Like the schematic figure above, explain which genes are expressed when and in which order, and how the final structure will look (how many cell types &amp; layers are there?)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3038475" cy="1076325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076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-webkit-standard" w:cs="-webkit-standard" w:eastAsia="-webkit-standard" w:hAnsi="-webkit-standar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-webkit-standard" w:cs="-webkit-standard" w:eastAsia="-webkit-standard" w:hAnsi="-webkit-standar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-webkit-standard" w:cs="-webkit-standard" w:eastAsia="-webkit-standard" w:hAnsi="-webkit-standar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-webkit-standard" w:cs="-webkit-standard" w:eastAsia="-webkit-standard" w:hAnsi="-webkit-standar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-webkit-standard" w:cs="-webkit-standard" w:eastAsia="-webkit-standard" w:hAnsi="-webkit-standar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-webkit-standard" w:cs="-webkit-standard" w:eastAsia="-webkit-standard" w:hAnsi="-webkit-standar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-webkit-standard" w:cs="-webkit-standard" w:eastAsia="-webkit-standard" w:hAnsi="-webkit-standar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-webkit-standard" w:cs="-webkit-standard" w:eastAsia="-webkit-standard" w:hAnsi="-webkit-standar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-webkit-standard" w:cs="-webkit-standard" w:eastAsia="-webkit-standard" w:hAnsi="-webkit-standar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-webkit-standard" w:cs="-webkit-standard" w:eastAsia="-webkit-standard" w:hAnsi="-webkit-standar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-webkit-standard" w:cs="-webkit-standard" w:eastAsia="-webkit-standard" w:hAnsi="-webkit-standar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-webkit-standard" w:cs="-webkit-standard" w:eastAsia="-webkit-standard" w:hAnsi="-webkit-standar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center"/>
        <w:rPr>
          <w:rFonts w:ascii="-webkit-standard" w:cs="-webkit-standard" w:eastAsia="-webkit-standard" w:hAnsi="-webkit-standard"/>
          <w:b w:val="1"/>
          <w:sz w:val="32"/>
          <w:szCs w:val="32"/>
          <w:highlight w:val="yellow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sz w:val="32"/>
          <w:szCs w:val="32"/>
          <w:highlight w:val="yellow"/>
          <w:rtl w:val="0"/>
        </w:rPr>
        <w:t xml:space="preserve">SOLUTIONS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-webkit-standard" w:cs="-webkit-standard" w:eastAsia="-webkit-standard" w:hAnsi="-webkit-standard"/>
          <w:sz w:val="24"/>
          <w:szCs w:val="24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sz w:val="24"/>
          <w:szCs w:val="24"/>
          <w:rtl w:val="0"/>
        </w:rPr>
        <w:t xml:space="preserve">Question 1a)</w:t>
      </w:r>
      <w:r w:rsidDel="00000000" w:rsidR="00000000" w:rsidRPr="00000000">
        <w:rPr>
          <w:rFonts w:ascii="-webkit-standard" w:cs="-webkit-standard" w:eastAsia="-webkit-standard" w:hAnsi="-webkit-standard"/>
          <w:sz w:val="24"/>
          <w:szCs w:val="24"/>
          <w:rtl w:val="0"/>
        </w:rPr>
        <w:t xml:space="preserve"> Soluble ligands do not activate synNotch because exposure of the cleavage site requires the mechanical force of a membrane-tethered ligand.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-webkit-standard" w:cs="-webkit-standard" w:eastAsia="-webkit-standard" w:hAnsi="-webkit-standard"/>
          <w:sz w:val="24"/>
          <w:szCs w:val="24"/>
        </w:rPr>
      </w:pPr>
      <w:r w:rsidDel="00000000" w:rsidR="00000000" w:rsidRPr="00000000">
        <w:rPr>
          <w:rFonts w:ascii="-webkit-standard" w:cs="-webkit-standard" w:eastAsia="-webkit-standard" w:hAnsi="-webkit-standard"/>
          <w:sz w:val="24"/>
          <w:szCs w:val="24"/>
          <w:rtl w:val="0"/>
        </w:rPr>
        <w:t xml:space="preserve">By tethering the diffusible ligand to a complementary engineered anchor cell, the soluble ligand is converted to a quasi-membrane tethered ligand capable of activating synNotch.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-webkit-standard" w:cs="-webkit-standard" w:eastAsia="-webkit-standard" w:hAnsi="-webkit-standar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-webkit-standard" w:cs="-webkit-standard" w:eastAsia="-webkit-standard" w:hAnsi="-webkit-standar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-webkit-standard" w:cs="-webkit-standard" w:eastAsia="-webkit-standard" w:hAnsi="-webkit-standar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jc w:val="both"/>
        <w:rPr>
          <w:rFonts w:ascii="-webkit-standard" w:cs="-webkit-standard" w:eastAsia="-webkit-standard" w:hAnsi="-webkit-standar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-webkit-standard" w:cs="-webkit-standard" w:eastAsia="-webkit-standard" w:hAnsi="-webkit-standar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-webkit-standard" w:cs="-webkit-standard" w:eastAsia="-webkit-standard" w:hAnsi="-webkit-standard"/>
          <w:sz w:val="24"/>
          <w:szCs w:val="24"/>
        </w:rPr>
      </w:pPr>
      <w:r w:rsidDel="00000000" w:rsidR="00000000" w:rsidRPr="00000000">
        <w:rPr>
          <w:rFonts w:ascii="-webkit-standard" w:cs="-webkit-standard" w:eastAsia="-webkit-standard" w:hAnsi="-webkit-standard"/>
          <w:b w:val="1"/>
          <w:sz w:val="24"/>
          <w:szCs w:val="24"/>
          <w:rtl w:val="0"/>
        </w:rPr>
        <w:t xml:space="preserve">Question 1b)</w:t>
      </w:r>
      <w:r w:rsidDel="00000000" w:rsidR="00000000" w:rsidRPr="00000000">
        <w:rPr>
          <w:rFonts w:ascii="-webkit-standard" w:cs="-webkit-standard" w:eastAsia="-webkit-standard" w:hAnsi="-webkit-standard"/>
          <w:sz w:val="24"/>
          <w:szCs w:val="24"/>
          <w:rtl w:val="0"/>
        </w:rPr>
        <w:t xml:space="preserve"> To obtain a positive-feedback circuit system one can</w:t>
      </w:r>
      <w:r w:rsidDel="00000000" w:rsidR="00000000" w:rsidRPr="00000000">
        <w:rPr>
          <w:rFonts w:ascii="-webkit-standard" w:cs="-webkit-standard" w:eastAsia="-webkit-standard" w:hAnsi="-webkit-standard"/>
          <w:sz w:val="24"/>
          <w:szCs w:val="24"/>
          <w:rtl w:val="0"/>
        </w:rPr>
        <w:t xml:space="preserve"> replace the mCherry in the receiver cell with gene encoding soluble GFP.</w:t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2057400" cy="2532962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32676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5329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Question 2)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3009900</wp:posOffset>
            </wp:positionH>
            <wp:positionV relativeFrom="paragraph">
              <wp:posOffset>227093</wp:posOffset>
            </wp:positionV>
            <wp:extent cx="2652713" cy="1251446"/>
            <wp:effectExtent b="0" l="0" r="0" t="0"/>
            <wp:wrapSquare wrapText="bothSides" distB="114300" distT="114300" distL="114300" distR="11430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52713" cy="12514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Note: Cadherin mediates cell-adhesion , see lecture slides p24. cells expressing Ecad_hi spatially organize with other cells expressing Ecad_hi. Same logic applies for cells expressing Ecad_lo.</w:t>
      </w:r>
    </w:p>
    <w:p w:rsidR="00000000" w:rsidDel="00000000" w:rsidP="00000000" w:rsidRDefault="00000000" w:rsidRPr="00000000" w14:paraId="00000035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the case of no cadherin in both Cell A and Cell B, the first signaling induces GFPlig in B-type cells without cell sorting, and then the second signaling activated mCherry in A-type cells. This results in an random mixture of blue, green and red “cell types” lacking spatial organization</w:t>
      </w:r>
    </w:p>
    <w:sectPr>
      <w:headerReference r:id="rId12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-webkit-standard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  <w:t xml:space="preserve">BIOENG-320 2025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1.png"/><Relationship Id="rId12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tukn5EdPGwB6nYUPLMrFB6OD0w==">CgMxLjA4AHIhMWFTMlVkelJ5QmczWHJuRjBQcFpGbWxxMGpQV0tvZURu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2025-05-07T11:25:00Z</dcterms:created>
  <dc:creator>Lorenzo Scutteri</dc:creator>
</cp:coreProperties>
</file>